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B7" w:rsidRPr="005E4C1A" w:rsidRDefault="00463FB7" w:rsidP="00463FB7">
      <w:pPr>
        <w:pStyle w:val="Exampleheading1"/>
        <w:rPr>
          <w:lang w:val="en-US"/>
        </w:rPr>
      </w:pPr>
      <w:r w:rsidRPr="005E4C1A">
        <w:rPr>
          <w:lang w:val="en-US"/>
        </w:rPr>
        <w:t>Transport of food to famine relief camps</w:t>
      </w:r>
    </w:p>
    <w:p w:rsidR="009A080B" w:rsidRPr="005E4C1A" w:rsidRDefault="009A080B" w:rsidP="009A080B">
      <w:pPr>
        <w:pStyle w:val="Heading2"/>
        <w:rPr>
          <w:lang w:val="en-US"/>
        </w:rPr>
      </w:pPr>
      <w:r w:rsidRPr="005E4C1A">
        <w:rPr>
          <w:lang w:val="en-US"/>
        </w:rPr>
        <w:t>Reason for the audit</w:t>
      </w:r>
    </w:p>
    <w:p w:rsidR="009A080B" w:rsidRDefault="009A080B" w:rsidP="009A080B">
      <w:pPr>
        <w:pStyle w:val="Paragraph1"/>
        <w:rPr>
          <w:lang w:val="en-US"/>
        </w:rPr>
      </w:pPr>
      <w:r w:rsidRPr="005E4C1A">
        <w:rPr>
          <w:lang w:val="en-US"/>
        </w:rPr>
        <w:t>The Charity’s risk analysis has identified significant risks to its operations from the processes involved in transporting food from the ports and warehouses in the Democratic Republic of Congo (DRO</w:t>
      </w:r>
      <w:r>
        <w:rPr>
          <w:lang w:val="en-US"/>
        </w:rPr>
        <w:t>C) to the famine relief camps.</w:t>
      </w:r>
    </w:p>
    <w:p w:rsidR="009A080B" w:rsidRPr="005E4C1A" w:rsidRDefault="009A080B" w:rsidP="009A080B">
      <w:pPr>
        <w:pStyle w:val="Heading2"/>
        <w:rPr>
          <w:lang w:val="en-US"/>
        </w:rPr>
      </w:pPr>
      <w:r w:rsidRPr="005E4C1A">
        <w:rPr>
          <w:lang w:val="en-US"/>
        </w:rPr>
        <w:t>Objective of Internal Audit</w:t>
      </w:r>
    </w:p>
    <w:p w:rsidR="009A080B" w:rsidRDefault="009A080B" w:rsidP="009A080B">
      <w:pPr>
        <w:pStyle w:val="Paragraph1"/>
        <w:rPr>
          <w:lang w:val="en-US"/>
        </w:rPr>
      </w:pPr>
      <w:r w:rsidRPr="005E4C1A">
        <w:rPr>
          <w:lang w:val="en-US"/>
        </w:rPr>
        <w:t xml:space="preserve">The principal aim of Internal Audit is to provide evidence for the Audit Committee to make its annual statement to the Trustees that </w:t>
      </w:r>
      <w:r>
        <w:rPr>
          <w:lang w:val="en-US"/>
        </w:rPr>
        <w:t>the charity is achieving its objectives based on the management of opportunities and risks.</w:t>
      </w:r>
    </w:p>
    <w:p w:rsidR="009A080B" w:rsidRPr="005E4C1A" w:rsidRDefault="009A080B" w:rsidP="009A080B">
      <w:pPr>
        <w:pStyle w:val="Paragraph1"/>
        <w:rPr>
          <w:lang w:val="en-US"/>
        </w:rPr>
      </w:pPr>
      <w:r w:rsidRPr="005E4C1A">
        <w:rPr>
          <w:lang w:val="en-US"/>
        </w:rPr>
        <w:t>The audit will provide opinions on the following primary question:</w:t>
      </w:r>
    </w:p>
    <w:p w:rsidR="009A080B" w:rsidRDefault="009A080B" w:rsidP="009A080B">
      <w:pPr>
        <w:pStyle w:val="Bullet1"/>
        <w:suppressAutoHyphens/>
        <w:rPr>
          <w:lang w:eastAsia="en-GB"/>
        </w:rPr>
      </w:pPr>
      <w:r>
        <w:rPr>
          <w:lang w:eastAsia="en-GB"/>
        </w:rPr>
        <w:t>Is the organization achieving its objectives and will continue to achieve them in the area being audited?</w:t>
      </w:r>
    </w:p>
    <w:p w:rsidR="009A080B" w:rsidRPr="005E4C1A" w:rsidRDefault="009A080B" w:rsidP="009A080B">
      <w:pPr>
        <w:pStyle w:val="Paragraph1"/>
        <w:rPr>
          <w:lang w:val="en-US" w:eastAsia="en-GB"/>
        </w:rPr>
      </w:pPr>
      <w:r w:rsidRPr="005E4C1A">
        <w:rPr>
          <w:lang w:val="en-US" w:eastAsia="en-GB"/>
        </w:rPr>
        <w:t>And on two secondary questions:</w:t>
      </w:r>
    </w:p>
    <w:p w:rsidR="009A080B" w:rsidRPr="005E4C1A" w:rsidRDefault="009A080B" w:rsidP="009A080B">
      <w:pPr>
        <w:pStyle w:val="Bullet1"/>
        <w:rPr>
          <w:lang w:val="en-US" w:eastAsia="en-GB"/>
        </w:rPr>
      </w:pPr>
      <w:r w:rsidRPr="005E4C1A">
        <w:rPr>
          <w:lang w:val="en-US" w:eastAsia="en-GB"/>
        </w:rPr>
        <w:t>Has management established a proper internal control framework? That is, has management: specified their objectives, identified the risks threatening these objectives and established controls which should reduce the risks to acceptable levels?</w:t>
      </w:r>
    </w:p>
    <w:p w:rsidR="009A080B" w:rsidRPr="005E4C1A" w:rsidRDefault="009A080B" w:rsidP="009A080B">
      <w:pPr>
        <w:pStyle w:val="Bullet1"/>
        <w:rPr>
          <w:lang w:val="en-US" w:eastAsia="en-GB"/>
        </w:rPr>
      </w:pPr>
      <w:r w:rsidRPr="005E4C1A">
        <w:rPr>
          <w:lang w:val="en-US" w:eastAsia="en-GB"/>
        </w:rPr>
        <w:t>Are these controls sufficient and operating to bring the risks to below the risk appetite and ensure the achievement of the related objective?</w:t>
      </w:r>
    </w:p>
    <w:p w:rsidR="009A080B" w:rsidRPr="005E4C1A" w:rsidRDefault="009A080B" w:rsidP="009A080B">
      <w:pPr>
        <w:pStyle w:val="Paragraph1"/>
        <w:rPr>
          <w:lang w:val="en-US" w:eastAsia="en-GB"/>
        </w:rPr>
      </w:pPr>
      <w:r w:rsidRPr="005E4C1A">
        <w:rPr>
          <w:lang w:val="en-US" w:eastAsia="en-GB"/>
        </w:rPr>
        <w:t>If the answer to any of the above two questions is not 'Yes':</w:t>
      </w:r>
    </w:p>
    <w:p w:rsidR="009A080B" w:rsidRPr="005E4C1A" w:rsidRDefault="009A080B" w:rsidP="009A080B">
      <w:pPr>
        <w:pStyle w:val="Bullet1"/>
        <w:rPr>
          <w:lang w:val="en-US" w:eastAsia="en-GB"/>
        </w:rPr>
      </w:pPr>
      <w:r w:rsidRPr="005E4C1A">
        <w:rPr>
          <w:lang w:val="en-US" w:eastAsia="en-GB"/>
        </w:rPr>
        <w:t>Is action being taken which will bring the risks to below the risk appetite and ensure the achievement of the objective?</w:t>
      </w:r>
    </w:p>
    <w:p w:rsidR="00463FB7" w:rsidRPr="005E4C1A" w:rsidRDefault="00463FB7" w:rsidP="0044401D">
      <w:pPr>
        <w:pStyle w:val="Heading2"/>
        <w:rPr>
          <w:lang w:val="en-US"/>
        </w:rPr>
      </w:pPr>
      <w:r w:rsidRPr="005E4C1A">
        <w:rPr>
          <w:lang w:val="en-US"/>
        </w:rPr>
        <w:t>Objectives and risks of the processes being audited</w:t>
      </w:r>
    </w:p>
    <w:p w:rsidR="00463FB7" w:rsidRPr="005E4C1A" w:rsidRDefault="00463FB7" w:rsidP="00463FB7">
      <w:pPr>
        <w:pStyle w:val="Paragraph1"/>
        <w:rPr>
          <w:lang w:val="en-US"/>
        </w:rPr>
      </w:pPr>
      <w:r w:rsidRPr="005E4C1A">
        <w:rPr>
          <w:lang w:val="en-US"/>
        </w:rPr>
        <w:t xml:space="preserve">The overall objective is to deliver food to the camps as efficiently as effectively as possible (process 4). </w:t>
      </w:r>
    </w:p>
    <w:p w:rsidR="00463FB7" w:rsidRPr="005E4C1A" w:rsidRDefault="00463FB7" w:rsidP="00463FB7">
      <w:pPr>
        <w:pStyle w:val="Paragraph1"/>
        <w:rPr>
          <w:lang w:val="en-US"/>
        </w:rPr>
      </w:pPr>
      <w:r w:rsidRPr="005E4C1A">
        <w:rPr>
          <w:lang w:val="en-US"/>
        </w:rPr>
        <w:t>The objectives covered by this audit are:</w:t>
      </w:r>
    </w:p>
    <w:p w:rsidR="00463FB7" w:rsidRPr="005E4C1A" w:rsidRDefault="00166D58" w:rsidP="00463FB7">
      <w:pPr>
        <w:pStyle w:val="Bullet1"/>
        <w:rPr>
          <w:lang w:val="en-US"/>
        </w:rPr>
      </w:pPr>
      <w:r w:rsidRPr="005E4C1A">
        <w:rPr>
          <w:lang w:val="en-US"/>
        </w:rPr>
        <w:t>T</w:t>
      </w:r>
      <w:r w:rsidR="008F3687" w:rsidRPr="005E4C1A">
        <w:rPr>
          <w:lang w:val="en-US"/>
        </w:rPr>
        <w:t>o arrange land transport</w:t>
      </w:r>
      <w:r w:rsidRPr="005E4C1A">
        <w:rPr>
          <w:lang w:val="en-US"/>
        </w:rPr>
        <w:t>.</w:t>
      </w:r>
    </w:p>
    <w:p w:rsidR="00463FB7" w:rsidRPr="005E4C1A" w:rsidRDefault="00166D58" w:rsidP="00463FB7">
      <w:pPr>
        <w:pStyle w:val="Bullet1"/>
        <w:rPr>
          <w:lang w:val="en-US"/>
        </w:rPr>
      </w:pPr>
      <w:r w:rsidRPr="005E4C1A">
        <w:rPr>
          <w:lang w:val="en-US"/>
        </w:rPr>
        <w:t>M</w:t>
      </w:r>
      <w:r w:rsidR="008F3687" w:rsidRPr="005E4C1A">
        <w:rPr>
          <w:lang w:val="en-US"/>
        </w:rPr>
        <w:t>aintain the lorries</w:t>
      </w:r>
      <w:r w:rsidRPr="005E4C1A">
        <w:rPr>
          <w:lang w:val="en-US"/>
        </w:rPr>
        <w:t>.</w:t>
      </w:r>
    </w:p>
    <w:p w:rsidR="00826492" w:rsidRDefault="00826492" w:rsidP="00826492">
      <w:pPr>
        <w:pStyle w:val="Bullet1"/>
        <w:rPr>
          <w:lang w:val="en-US"/>
        </w:rPr>
      </w:pPr>
      <w:r w:rsidRPr="00537E89">
        <w:rPr>
          <w:lang w:val="en-US"/>
        </w:rPr>
        <w:t>Obtain information about famine areas</w:t>
      </w:r>
    </w:p>
    <w:p w:rsidR="00463FB7" w:rsidRDefault="00463FB7" w:rsidP="00463FB7">
      <w:pPr>
        <w:pStyle w:val="Paragraph1"/>
        <w:rPr>
          <w:lang w:val="en-US"/>
        </w:rPr>
      </w:pPr>
      <w:r w:rsidRPr="005E4C1A">
        <w:rPr>
          <w:lang w:val="en-US"/>
        </w:rPr>
        <w:t xml:space="preserve">The risks to these objectives </w:t>
      </w:r>
      <w:r w:rsidR="00F22B3A" w:rsidRPr="005E4C1A">
        <w:rPr>
          <w:lang w:val="en-US"/>
        </w:rPr>
        <w:t>include</w:t>
      </w:r>
      <w:r w:rsidRPr="005E4C1A">
        <w:rPr>
          <w:lang w:val="en-US"/>
        </w:rPr>
        <w:t>:</w:t>
      </w:r>
    </w:p>
    <w:p w:rsidR="009A080B" w:rsidRPr="009A080B" w:rsidRDefault="009A080B" w:rsidP="00463FB7">
      <w:pPr>
        <w:pStyle w:val="Bullet1"/>
        <w:rPr>
          <w:lang w:val="en-US"/>
        </w:rPr>
      </w:pPr>
      <w:r>
        <w:rPr>
          <w:lang w:val="en-US"/>
        </w:rPr>
        <w:t>Personnel do not know their objectives and the decisions required to achieve them</w:t>
      </w:r>
    </w:p>
    <w:p w:rsidR="00166D58" w:rsidRPr="005E4C1A" w:rsidRDefault="00166D58" w:rsidP="00166D58">
      <w:pPr>
        <w:pStyle w:val="Bullet1"/>
        <w:rPr>
          <w:rStyle w:val="PageNumber"/>
          <w:sz w:val="22"/>
          <w:lang w:val="en-US"/>
        </w:rPr>
      </w:pPr>
      <w:r w:rsidRPr="005E4C1A">
        <w:rPr>
          <w:lang w:val="en-US"/>
        </w:rPr>
        <w:t xml:space="preserve">Drivers are not available to drive the </w:t>
      </w:r>
      <w:proofErr w:type="gramStart"/>
      <w:r w:rsidRPr="005E4C1A">
        <w:rPr>
          <w:lang w:val="en-US"/>
        </w:rPr>
        <w:t>lorries</w:t>
      </w:r>
      <w:proofErr w:type="gramEnd"/>
      <w:r w:rsidRPr="005E4C1A">
        <w:rPr>
          <w:lang w:val="en-US"/>
        </w:rPr>
        <w:t>.</w:t>
      </w:r>
    </w:p>
    <w:p w:rsidR="00166D58" w:rsidRPr="005E4C1A" w:rsidRDefault="00166D58" w:rsidP="00166D58">
      <w:pPr>
        <w:pStyle w:val="Bullet1"/>
        <w:rPr>
          <w:lang w:val="en-US"/>
        </w:rPr>
      </w:pPr>
      <w:r w:rsidRPr="005E4C1A">
        <w:rPr>
          <w:lang w:val="en-US"/>
        </w:rPr>
        <w:t>Fuel is not available for the lorries.</w:t>
      </w:r>
    </w:p>
    <w:p w:rsidR="00463FB7" w:rsidRPr="005E4C1A" w:rsidRDefault="00463FB7" w:rsidP="00463FB7">
      <w:pPr>
        <w:pStyle w:val="Bullet1"/>
        <w:rPr>
          <w:lang w:val="en-US"/>
        </w:rPr>
      </w:pPr>
      <w:r w:rsidRPr="005E4C1A">
        <w:rPr>
          <w:lang w:val="en-US"/>
        </w:rPr>
        <w:t>Lorries are not available to move food inland</w:t>
      </w:r>
      <w:r w:rsidR="00166D58" w:rsidRPr="005E4C1A">
        <w:rPr>
          <w:lang w:val="en-US"/>
        </w:rPr>
        <w:t>.</w:t>
      </w:r>
    </w:p>
    <w:p w:rsidR="00463FB7" w:rsidRPr="005E4C1A" w:rsidRDefault="00463FB7" w:rsidP="00463FB7">
      <w:pPr>
        <w:pStyle w:val="Bullet1"/>
        <w:rPr>
          <w:lang w:val="en-US"/>
        </w:rPr>
      </w:pPr>
      <w:r w:rsidRPr="005E4C1A">
        <w:rPr>
          <w:lang w:val="en-US"/>
        </w:rPr>
        <w:t>Spares are not available to repair the lorries</w:t>
      </w:r>
      <w:r w:rsidR="00166D58" w:rsidRPr="005E4C1A">
        <w:rPr>
          <w:lang w:val="en-US"/>
        </w:rPr>
        <w:t>.</w:t>
      </w:r>
    </w:p>
    <w:p w:rsidR="00463FB7" w:rsidRPr="005E4C1A" w:rsidRDefault="00463FB7" w:rsidP="00463FB7">
      <w:pPr>
        <w:pStyle w:val="Bullet1"/>
        <w:rPr>
          <w:lang w:val="en-US"/>
        </w:rPr>
      </w:pPr>
      <w:r w:rsidRPr="005E4C1A">
        <w:rPr>
          <w:lang w:val="en-US"/>
        </w:rPr>
        <w:t>Mechanics are not available to repair and maintain the lorries</w:t>
      </w:r>
      <w:r w:rsidR="00166D58" w:rsidRPr="005E4C1A">
        <w:rPr>
          <w:lang w:val="en-US"/>
        </w:rPr>
        <w:t>.</w:t>
      </w:r>
    </w:p>
    <w:p w:rsidR="00166D58" w:rsidRPr="005E4C1A" w:rsidRDefault="00166D58" w:rsidP="00463FB7">
      <w:pPr>
        <w:pStyle w:val="Bullet1"/>
        <w:rPr>
          <w:lang w:val="en-US"/>
        </w:rPr>
      </w:pPr>
      <w:r w:rsidRPr="005E4C1A">
        <w:rPr>
          <w:lang w:val="en-US"/>
        </w:rPr>
        <w:lastRenderedPageBreak/>
        <w:t>Contacts with local people are not maintained.</w:t>
      </w:r>
    </w:p>
    <w:p w:rsidR="00463FB7" w:rsidRPr="005E4C1A" w:rsidRDefault="00463FB7" w:rsidP="0044401D">
      <w:pPr>
        <w:pStyle w:val="Heading2"/>
        <w:rPr>
          <w:lang w:val="en-US"/>
        </w:rPr>
      </w:pPr>
      <w:r w:rsidRPr="005E4C1A">
        <w:rPr>
          <w:lang w:val="en-US"/>
        </w:rPr>
        <w:t>Audit work plan</w:t>
      </w:r>
    </w:p>
    <w:p w:rsidR="00463FB7" w:rsidRPr="005E4C1A" w:rsidRDefault="00463FB7" w:rsidP="0044401D">
      <w:pPr>
        <w:pStyle w:val="Paragraph1"/>
        <w:rPr>
          <w:lang w:val="en-US"/>
        </w:rPr>
      </w:pPr>
      <w:r w:rsidRPr="005E4C1A">
        <w:rPr>
          <w:lang w:val="en-US"/>
        </w:rPr>
        <w:t>The work plan will include the following:</w:t>
      </w:r>
    </w:p>
    <w:p w:rsidR="00D6554D" w:rsidRPr="005E4C1A" w:rsidRDefault="00D6554D" w:rsidP="0044401D">
      <w:pPr>
        <w:pStyle w:val="Bullet1"/>
        <w:rPr>
          <w:lang w:val="en-US"/>
        </w:rPr>
      </w:pPr>
      <w:r w:rsidRPr="005E4C1A">
        <w:rPr>
          <w:lang w:val="en-US"/>
        </w:rPr>
        <w:t>Obtaining any documentation which records objectives, risks and controls</w:t>
      </w:r>
    </w:p>
    <w:p w:rsidR="00463FB7" w:rsidRPr="005E4C1A" w:rsidRDefault="00463FB7" w:rsidP="0044401D">
      <w:pPr>
        <w:pStyle w:val="Bullet1"/>
        <w:rPr>
          <w:lang w:val="en-US"/>
        </w:rPr>
      </w:pPr>
      <w:r w:rsidRPr="005E4C1A">
        <w:rPr>
          <w:lang w:val="en-US"/>
        </w:rPr>
        <w:t>Understanding the detailed processes which deliver the above objectives. This will include walk-through tests where appropriate.</w:t>
      </w:r>
    </w:p>
    <w:p w:rsidR="00463FB7" w:rsidRPr="005E4C1A" w:rsidRDefault="00463FB7" w:rsidP="0044401D">
      <w:pPr>
        <w:pStyle w:val="Bullet1"/>
        <w:rPr>
          <w:lang w:val="en-US"/>
        </w:rPr>
      </w:pPr>
      <w:r w:rsidRPr="005E4C1A">
        <w:rPr>
          <w:lang w:val="en-US"/>
        </w:rPr>
        <w:t>Determining the risks threatening the objectives, in addition to those risks above, through discussions and risk workshops.</w:t>
      </w:r>
    </w:p>
    <w:p w:rsidR="00463FB7" w:rsidRPr="005E4C1A" w:rsidRDefault="00463FB7" w:rsidP="0044401D">
      <w:pPr>
        <w:pStyle w:val="Bullet1"/>
        <w:rPr>
          <w:lang w:val="en-US"/>
        </w:rPr>
      </w:pPr>
      <w:r w:rsidRPr="005E4C1A">
        <w:rPr>
          <w:lang w:val="en-US"/>
        </w:rPr>
        <w:t>Testing the controls which mitigate these risks.</w:t>
      </w:r>
    </w:p>
    <w:p w:rsidR="00D6554D" w:rsidRPr="005E4C1A" w:rsidRDefault="00D6554D" w:rsidP="00D6554D">
      <w:pPr>
        <w:pStyle w:val="Bullet1"/>
        <w:rPr>
          <w:lang w:val="en-US"/>
        </w:rPr>
      </w:pPr>
      <w:r w:rsidRPr="005E4C1A">
        <w:rPr>
          <w:lang w:val="en-US"/>
        </w:rPr>
        <w:t>For each risk form an opinion whether:</w:t>
      </w:r>
    </w:p>
    <w:p w:rsidR="00D6554D" w:rsidRPr="005E4C1A" w:rsidRDefault="00D6554D" w:rsidP="00D6554D">
      <w:pPr>
        <w:pStyle w:val="Bullet2"/>
        <w:rPr>
          <w:lang w:val="en-US"/>
        </w:rPr>
      </w:pPr>
      <w:r w:rsidRPr="005E4C1A">
        <w:rPr>
          <w:lang w:val="en-US"/>
        </w:rPr>
        <w:t>Objective, risk and controls were identified, evaluated and managed</w:t>
      </w:r>
    </w:p>
    <w:p w:rsidR="00D6554D" w:rsidRPr="005E4C1A" w:rsidRDefault="00D6554D" w:rsidP="00D6554D">
      <w:pPr>
        <w:pStyle w:val="Bullet2"/>
        <w:rPr>
          <w:lang w:val="en-US"/>
        </w:rPr>
      </w:pPr>
      <w:r w:rsidRPr="005E4C1A">
        <w:rPr>
          <w:lang w:val="en-US"/>
        </w:rPr>
        <w:t>Internal controls, including monitoring controls, reduce risks to acceptable levels</w:t>
      </w:r>
      <w:r w:rsidR="00870ED8" w:rsidRPr="005E4C1A">
        <w:rPr>
          <w:lang w:val="en-US"/>
        </w:rPr>
        <w:t xml:space="preserve"> as defined by the board.</w:t>
      </w:r>
    </w:p>
    <w:p w:rsidR="00D6554D" w:rsidRPr="005E4C1A" w:rsidRDefault="00D6554D" w:rsidP="00D6554D">
      <w:pPr>
        <w:pStyle w:val="Bullet2"/>
        <w:rPr>
          <w:lang w:val="en-US"/>
        </w:rPr>
      </w:pPr>
      <w:r w:rsidRPr="005E4C1A">
        <w:rPr>
          <w:lang w:val="en-US"/>
        </w:rPr>
        <w:t>Action is being taken to promptly remedy any deficiencies</w:t>
      </w:r>
    </w:p>
    <w:p w:rsidR="00463FB7" w:rsidRPr="005E4C1A" w:rsidRDefault="00463FB7" w:rsidP="0044401D">
      <w:pPr>
        <w:pStyle w:val="Bullet1"/>
        <w:rPr>
          <w:lang w:val="en-US"/>
        </w:rPr>
      </w:pPr>
      <w:r w:rsidRPr="005E4C1A">
        <w:rPr>
          <w:lang w:val="en-US"/>
        </w:rPr>
        <w:t>Concluding whether those controls actually operating reduce the risks to levels acceptable to the Charity</w:t>
      </w:r>
      <w:r w:rsidR="00D6554D" w:rsidRPr="005E4C1A">
        <w:rPr>
          <w:lang w:val="en-US"/>
        </w:rPr>
        <w:t xml:space="preserve"> and the overall objective is being achieved</w:t>
      </w:r>
      <w:r w:rsidRPr="005E4C1A">
        <w:rPr>
          <w:lang w:val="en-US"/>
        </w:rPr>
        <w:t>. Presenting these conclusions to people involved in the processes concerned.</w:t>
      </w:r>
    </w:p>
    <w:p w:rsidR="00463FB7" w:rsidRPr="005E4C1A" w:rsidRDefault="00463FB7" w:rsidP="0044401D">
      <w:pPr>
        <w:pStyle w:val="Bullet1"/>
        <w:rPr>
          <w:lang w:val="en-US"/>
        </w:rPr>
      </w:pPr>
      <w:r w:rsidRPr="005E4C1A">
        <w:rPr>
          <w:lang w:val="en-US"/>
        </w:rPr>
        <w:t>Agreeing the report with the people directly accountable for the processes audited, before issuing it to those noted on the circulation list below.</w:t>
      </w:r>
    </w:p>
    <w:p w:rsidR="00463FB7" w:rsidRPr="005E4C1A" w:rsidRDefault="00463FB7" w:rsidP="0044401D">
      <w:pPr>
        <w:pStyle w:val="Paragraph1"/>
        <w:rPr>
          <w:lang w:val="en-US"/>
        </w:rPr>
      </w:pPr>
      <w:r w:rsidRPr="005E4C1A">
        <w:rPr>
          <w:lang w:val="en-US"/>
        </w:rPr>
        <w:t>The processes examined in the audit will include:</w:t>
      </w:r>
    </w:p>
    <w:p w:rsidR="00463FB7" w:rsidRPr="005E4C1A" w:rsidRDefault="00463FB7" w:rsidP="0044401D">
      <w:pPr>
        <w:pStyle w:val="Bullet1"/>
        <w:rPr>
          <w:lang w:val="en-US"/>
        </w:rPr>
      </w:pPr>
      <w:r w:rsidRPr="005E4C1A">
        <w:rPr>
          <w:lang w:val="en-US"/>
        </w:rPr>
        <w:t>The arrangement of transport of food from warehouses to the famine relief camps.</w:t>
      </w:r>
    </w:p>
    <w:p w:rsidR="00463FB7" w:rsidRPr="005E4C1A" w:rsidRDefault="00463FB7" w:rsidP="0044401D">
      <w:pPr>
        <w:pStyle w:val="Bullet1"/>
        <w:rPr>
          <w:lang w:val="en-US"/>
        </w:rPr>
      </w:pPr>
      <w:r w:rsidRPr="005E4C1A">
        <w:rPr>
          <w:lang w:val="en-US"/>
        </w:rPr>
        <w:t>The maintenance of the lorry fleet.</w:t>
      </w:r>
    </w:p>
    <w:p w:rsidR="00463FB7" w:rsidRPr="005E4C1A" w:rsidRDefault="00870ED8" w:rsidP="0044401D">
      <w:pPr>
        <w:pStyle w:val="Bullet1"/>
        <w:rPr>
          <w:lang w:val="en-US"/>
        </w:rPr>
      </w:pPr>
      <w:r w:rsidRPr="005E4C1A">
        <w:rPr>
          <w:lang w:val="en-US"/>
        </w:rPr>
        <w:t xml:space="preserve">Maintaining contacts with local people in order to anticipate food </w:t>
      </w:r>
      <w:r w:rsidR="005E4C1A" w:rsidRPr="005E4C1A">
        <w:rPr>
          <w:lang w:val="en-US"/>
        </w:rPr>
        <w:t>shortages</w:t>
      </w:r>
      <w:r w:rsidR="00463FB7" w:rsidRPr="005E4C1A">
        <w:rPr>
          <w:lang w:val="en-US"/>
        </w:rPr>
        <w:t>.</w:t>
      </w:r>
    </w:p>
    <w:p w:rsidR="00463FB7" w:rsidRPr="005E4C1A" w:rsidRDefault="00463FB7" w:rsidP="0044401D">
      <w:pPr>
        <w:pStyle w:val="Paragraph1"/>
        <w:rPr>
          <w:lang w:val="en-US"/>
        </w:rPr>
      </w:pPr>
      <w:r w:rsidRPr="005E4C1A">
        <w:rPr>
          <w:lang w:val="en-US"/>
        </w:rPr>
        <w:t>The audit will not include:</w:t>
      </w:r>
    </w:p>
    <w:p w:rsidR="00463FB7" w:rsidRPr="005E4C1A" w:rsidRDefault="00463FB7" w:rsidP="0044401D">
      <w:pPr>
        <w:pStyle w:val="Bullet1"/>
        <w:rPr>
          <w:lang w:val="en-US"/>
        </w:rPr>
      </w:pPr>
      <w:r w:rsidRPr="005E4C1A">
        <w:rPr>
          <w:lang w:val="en-US"/>
        </w:rPr>
        <w:t>The purchasing of maize and other relief supplies.</w:t>
      </w:r>
    </w:p>
    <w:p w:rsidR="00463FB7" w:rsidRPr="005E4C1A" w:rsidRDefault="00463FB7" w:rsidP="0044401D">
      <w:pPr>
        <w:pStyle w:val="Bullet1"/>
        <w:rPr>
          <w:lang w:val="en-US"/>
        </w:rPr>
      </w:pPr>
      <w:r w:rsidRPr="005E4C1A">
        <w:rPr>
          <w:lang w:val="en-US"/>
        </w:rPr>
        <w:t>The purchasing and payment for new lorries, spares or fuel.</w:t>
      </w:r>
    </w:p>
    <w:p w:rsidR="00463FB7" w:rsidRPr="005E4C1A" w:rsidRDefault="00463FB7" w:rsidP="0044401D">
      <w:pPr>
        <w:pStyle w:val="Bullet1"/>
        <w:rPr>
          <w:lang w:val="en-US"/>
        </w:rPr>
      </w:pPr>
      <w:r w:rsidRPr="005E4C1A">
        <w:rPr>
          <w:lang w:val="en-US"/>
        </w:rPr>
        <w:t>The payment of the drivers.</w:t>
      </w:r>
    </w:p>
    <w:p w:rsidR="00463FB7" w:rsidRPr="005E4C1A" w:rsidRDefault="00463FB7" w:rsidP="0044401D">
      <w:pPr>
        <w:pStyle w:val="Heading2"/>
        <w:rPr>
          <w:lang w:val="en-US"/>
        </w:rPr>
      </w:pPr>
      <w:r w:rsidRPr="005E4C1A">
        <w:rPr>
          <w:lang w:val="en-US"/>
        </w:rPr>
        <w:t>Special considerations</w:t>
      </w:r>
    </w:p>
    <w:p w:rsidR="005826F6" w:rsidRDefault="005826F6" w:rsidP="005826F6">
      <w:pPr>
        <w:pStyle w:val="Paragraph1"/>
      </w:pPr>
      <w:r>
        <w:t>Consider the impact on risks and controls if transport were to be outsourced to contractors.</w:t>
      </w:r>
    </w:p>
    <w:p w:rsidR="00463FB7" w:rsidRPr="005E4C1A" w:rsidRDefault="00463FB7" w:rsidP="0044401D">
      <w:pPr>
        <w:pStyle w:val="Heading2"/>
        <w:rPr>
          <w:lang w:val="en-US"/>
        </w:rPr>
      </w:pPr>
      <w:r w:rsidRPr="005E4C1A">
        <w:rPr>
          <w:lang w:val="en-US"/>
        </w:rPr>
        <w:t>Timing</w:t>
      </w:r>
    </w:p>
    <w:p w:rsidR="0044401D" w:rsidRPr="005E4C1A" w:rsidRDefault="00463FB7" w:rsidP="0044401D">
      <w:pPr>
        <w:pStyle w:val="Paragraph1"/>
        <w:rPr>
          <w:lang w:val="en-US"/>
        </w:rPr>
      </w:pPr>
      <w:r w:rsidRPr="005E4C1A">
        <w:rPr>
          <w:lang w:val="en-US"/>
        </w:rPr>
        <w:t>Audit planning started on December 16. The visit to Africa</w:t>
      </w:r>
      <w:r w:rsidR="0044401D" w:rsidRPr="005E4C1A">
        <w:rPr>
          <w:lang w:val="en-US"/>
        </w:rPr>
        <w:t xml:space="preserve"> will be from February 2 to 11.</w:t>
      </w:r>
    </w:p>
    <w:p w:rsidR="0044401D" w:rsidRPr="005E4C1A" w:rsidRDefault="00463FB7" w:rsidP="0044401D">
      <w:pPr>
        <w:pStyle w:val="Paragraph1"/>
        <w:rPr>
          <w:lang w:val="en-US"/>
        </w:rPr>
      </w:pPr>
      <w:r w:rsidRPr="005E4C1A">
        <w:rPr>
          <w:lang w:val="en-US"/>
        </w:rPr>
        <w:t xml:space="preserve">This audit will be carried out at the lorry compound from Monday 2 February to </w:t>
      </w:r>
      <w:r w:rsidR="00FD61AA" w:rsidRPr="005E4C1A">
        <w:rPr>
          <w:lang w:val="en-US"/>
        </w:rPr>
        <w:t>Thursday 5</w:t>
      </w:r>
      <w:r w:rsidRPr="005E4C1A">
        <w:rPr>
          <w:vertAlign w:val="superscript"/>
          <w:lang w:val="en-US"/>
        </w:rPr>
        <w:t xml:space="preserve"> </w:t>
      </w:r>
      <w:r w:rsidRPr="005E4C1A">
        <w:rPr>
          <w:lang w:val="en-US"/>
        </w:rPr>
        <w:t>February. (A separate audit of the Kinshasa office will be carried out f</w:t>
      </w:r>
      <w:r w:rsidR="00FD61AA" w:rsidRPr="005E4C1A">
        <w:rPr>
          <w:lang w:val="en-US"/>
        </w:rPr>
        <w:t>rom February 6</w:t>
      </w:r>
      <w:r w:rsidR="0044401D" w:rsidRPr="005E4C1A">
        <w:rPr>
          <w:lang w:val="en-US"/>
        </w:rPr>
        <w:t xml:space="preserve"> to February 11.)</w:t>
      </w:r>
    </w:p>
    <w:p w:rsidR="0044401D" w:rsidRPr="005E4C1A" w:rsidRDefault="00463FB7" w:rsidP="0044401D">
      <w:pPr>
        <w:pStyle w:val="Paragraph1"/>
        <w:rPr>
          <w:lang w:val="en-US"/>
        </w:rPr>
      </w:pPr>
      <w:r w:rsidRPr="005E4C1A">
        <w:rPr>
          <w:lang w:val="en-US"/>
        </w:rPr>
        <w:t>The final report</w:t>
      </w:r>
      <w:r w:rsidR="0044401D" w:rsidRPr="005E4C1A">
        <w:rPr>
          <w:lang w:val="en-US"/>
        </w:rPr>
        <w:t xml:space="preserve"> will be circulated by March 1.</w:t>
      </w:r>
    </w:p>
    <w:p w:rsidR="0044401D" w:rsidRPr="005E4C1A" w:rsidRDefault="00463FB7" w:rsidP="0044401D">
      <w:pPr>
        <w:pStyle w:val="Paragraph1"/>
        <w:rPr>
          <w:lang w:val="en-US"/>
        </w:rPr>
      </w:pPr>
      <w:r w:rsidRPr="005E4C1A">
        <w:rPr>
          <w:lang w:val="en-US"/>
        </w:rPr>
        <w:t>The bud</w:t>
      </w:r>
      <w:r w:rsidR="0044401D" w:rsidRPr="005E4C1A">
        <w:rPr>
          <w:lang w:val="en-US"/>
        </w:rPr>
        <w:t>geted time is 30 days in total.</w:t>
      </w:r>
    </w:p>
    <w:p w:rsidR="00463FB7" w:rsidRPr="005E4C1A" w:rsidRDefault="00463FB7" w:rsidP="0044401D">
      <w:pPr>
        <w:pStyle w:val="Paragraph1"/>
        <w:rPr>
          <w:lang w:val="en-US"/>
        </w:rPr>
      </w:pPr>
      <w:r w:rsidRPr="005E4C1A">
        <w:rPr>
          <w:lang w:val="en-US"/>
        </w:rPr>
        <w:t>The audit will be carried out by J Smith and I Khan, supervised by the Chief Audit Executive, P Jones.</w:t>
      </w:r>
    </w:p>
    <w:p w:rsidR="006F6FB1" w:rsidRPr="005E4C1A" w:rsidRDefault="006F6FB1" w:rsidP="006F6FB1">
      <w:pPr>
        <w:pStyle w:val="Exampleheading2"/>
        <w:rPr>
          <w:lang w:val="en-US"/>
        </w:rPr>
      </w:pPr>
      <w:r w:rsidRPr="005E4C1A">
        <w:rPr>
          <w:lang w:val="en-US"/>
        </w:rPr>
        <w:lastRenderedPageBreak/>
        <w:t>Circulation list</w:t>
      </w:r>
    </w:p>
    <w:tbl>
      <w:tblPr>
        <w:tblW w:w="0" w:type="auto"/>
        <w:tblInd w:w="108" w:type="dxa"/>
        <w:tblLook w:val="0000"/>
      </w:tblPr>
      <w:tblGrid>
        <w:gridCol w:w="1978"/>
        <w:gridCol w:w="3679"/>
        <w:gridCol w:w="937"/>
        <w:gridCol w:w="910"/>
        <w:gridCol w:w="910"/>
      </w:tblGrid>
      <w:tr w:rsidR="006F6FB1" w:rsidRPr="00424D97" w:rsidTr="00870ED8">
        <w:tc>
          <w:tcPr>
            <w:tcW w:w="1980" w:type="dxa"/>
          </w:tcPr>
          <w:p w:rsidR="006F6FB1" w:rsidRPr="00424D97" w:rsidRDefault="006F6FB1" w:rsidP="00424D97">
            <w:pPr>
              <w:pStyle w:val="Paragraph1"/>
              <w:rPr>
                <w:b/>
                <w:sz w:val="24"/>
                <w:lang w:val="en-US"/>
              </w:rPr>
            </w:pPr>
            <w:r w:rsidRPr="00424D97">
              <w:rPr>
                <w:b/>
                <w:sz w:val="24"/>
                <w:lang w:val="en-US"/>
              </w:rPr>
              <w:t>Name</w:t>
            </w:r>
          </w:p>
        </w:tc>
        <w:tc>
          <w:tcPr>
            <w:tcW w:w="3683" w:type="dxa"/>
          </w:tcPr>
          <w:p w:rsidR="006F6FB1" w:rsidRPr="00424D97" w:rsidRDefault="006F6FB1" w:rsidP="00424D97">
            <w:pPr>
              <w:pStyle w:val="Paragraph1"/>
              <w:rPr>
                <w:b/>
                <w:sz w:val="24"/>
                <w:lang w:val="en-US"/>
              </w:rPr>
            </w:pPr>
            <w:r w:rsidRPr="00424D97">
              <w:rPr>
                <w:b/>
                <w:sz w:val="24"/>
                <w:lang w:val="en-US"/>
              </w:rPr>
              <w:t>Department</w:t>
            </w:r>
          </w:p>
        </w:tc>
        <w:tc>
          <w:tcPr>
            <w:tcW w:w="937" w:type="dxa"/>
          </w:tcPr>
          <w:p w:rsidR="006F6FB1" w:rsidRPr="00424D97" w:rsidRDefault="006F6FB1" w:rsidP="00424D97">
            <w:pPr>
              <w:pStyle w:val="Paragraph1"/>
              <w:rPr>
                <w:b/>
                <w:sz w:val="24"/>
                <w:lang w:val="en-US"/>
              </w:rPr>
            </w:pPr>
            <w:r w:rsidRPr="00424D97">
              <w:rPr>
                <w:b/>
                <w:sz w:val="24"/>
                <w:lang w:val="en-US"/>
              </w:rPr>
              <w:t>Scope</w:t>
            </w:r>
          </w:p>
        </w:tc>
        <w:tc>
          <w:tcPr>
            <w:tcW w:w="910" w:type="dxa"/>
          </w:tcPr>
          <w:p w:rsidR="006F6FB1" w:rsidRPr="00424D97" w:rsidRDefault="006F6FB1" w:rsidP="00424D97">
            <w:pPr>
              <w:pStyle w:val="Paragraph1"/>
              <w:rPr>
                <w:b/>
                <w:sz w:val="24"/>
                <w:lang w:val="en-US"/>
              </w:rPr>
            </w:pPr>
            <w:r w:rsidRPr="00424D97">
              <w:rPr>
                <w:b/>
                <w:sz w:val="24"/>
                <w:lang w:val="en-US"/>
              </w:rPr>
              <w:t>Draft report</w:t>
            </w:r>
          </w:p>
        </w:tc>
        <w:tc>
          <w:tcPr>
            <w:tcW w:w="910" w:type="dxa"/>
          </w:tcPr>
          <w:p w:rsidR="006F6FB1" w:rsidRPr="00424D97" w:rsidRDefault="006F6FB1" w:rsidP="00424D97">
            <w:pPr>
              <w:pStyle w:val="Paragraph1"/>
              <w:rPr>
                <w:b/>
                <w:sz w:val="24"/>
                <w:lang w:val="en-US"/>
              </w:rPr>
            </w:pPr>
            <w:r w:rsidRPr="00424D97">
              <w:rPr>
                <w:b/>
                <w:sz w:val="24"/>
                <w:lang w:val="en-US"/>
              </w:rPr>
              <w:t>Final report</w:t>
            </w:r>
          </w:p>
        </w:tc>
      </w:tr>
      <w:tr w:rsidR="006F6FB1" w:rsidRPr="005E4C1A" w:rsidTr="00870ED8">
        <w:tc>
          <w:tcPr>
            <w:tcW w:w="1980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lang w:val="en-US"/>
              </w:rPr>
              <w:t>P Dawson</w:t>
            </w:r>
          </w:p>
        </w:tc>
        <w:tc>
          <w:tcPr>
            <w:tcW w:w="3683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lang w:val="en-US"/>
              </w:rPr>
              <w:t>Finance Director</w:t>
            </w:r>
          </w:p>
        </w:tc>
        <w:tc>
          <w:tcPr>
            <w:tcW w:w="937" w:type="dxa"/>
          </w:tcPr>
          <w:p w:rsidR="006F6FB1" w:rsidRPr="005E4C1A" w:rsidRDefault="006F6FB1" w:rsidP="0050437D">
            <w:pPr>
              <w:pStyle w:val="Paragraph1"/>
              <w:rPr>
                <w:rFonts w:ascii="Times New Roman" w:hAnsi="Times New Roman"/>
                <w:b/>
                <w:bCs/>
                <w:sz w:val="28"/>
                <w:lang w:val="en-US"/>
              </w:rPr>
            </w:pPr>
            <w:r w:rsidRPr="005E4C1A">
              <w:rPr>
                <w:rFonts w:ascii="Times New Roman" w:hAnsi="Times New Roman"/>
                <w:b/>
                <w:bCs/>
                <w:sz w:val="28"/>
                <w:lang w:val="en-US"/>
              </w:rPr>
              <w:t>√</w:t>
            </w:r>
          </w:p>
        </w:tc>
        <w:tc>
          <w:tcPr>
            <w:tcW w:w="910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</w:p>
        </w:tc>
        <w:tc>
          <w:tcPr>
            <w:tcW w:w="910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rFonts w:ascii="Times New Roman" w:hAnsi="Times New Roman"/>
                <w:b/>
                <w:bCs/>
                <w:sz w:val="28"/>
                <w:lang w:val="en-US"/>
              </w:rPr>
              <w:t>√</w:t>
            </w:r>
          </w:p>
        </w:tc>
      </w:tr>
      <w:tr w:rsidR="006F6FB1" w:rsidRPr="005E4C1A" w:rsidTr="00870ED8">
        <w:tc>
          <w:tcPr>
            <w:tcW w:w="1980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lang w:val="en-US"/>
              </w:rPr>
              <w:t>F Higson</w:t>
            </w:r>
          </w:p>
        </w:tc>
        <w:tc>
          <w:tcPr>
            <w:tcW w:w="3683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lang w:val="en-US"/>
              </w:rPr>
              <w:t>Logistics Director</w:t>
            </w:r>
          </w:p>
        </w:tc>
        <w:tc>
          <w:tcPr>
            <w:tcW w:w="937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rFonts w:ascii="Times New Roman" w:hAnsi="Times New Roman"/>
                <w:b/>
                <w:bCs/>
                <w:sz w:val="28"/>
                <w:lang w:val="en-US"/>
              </w:rPr>
              <w:t>√</w:t>
            </w:r>
          </w:p>
        </w:tc>
        <w:tc>
          <w:tcPr>
            <w:tcW w:w="910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rFonts w:ascii="Times New Roman" w:hAnsi="Times New Roman"/>
                <w:b/>
                <w:bCs/>
                <w:sz w:val="28"/>
                <w:lang w:val="en-US"/>
              </w:rPr>
              <w:t>√</w:t>
            </w:r>
          </w:p>
        </w:tc>
        <w:tc>
          <w:tcPr>
            <w:tcW w:w="910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rFonts w:ascii="Times New Roman" w:hAnsi="Times New Roman"/>
                <w:b/>
                <w:bCs/>
                <w:sz w:val="28"/>
                <w:lang w:val="en-US"/>
              </w:rPr>
              <w:t>√</w:t>
            </w:r>
          </w:p>
        </w:tc>
      </w:tr>
      <w:tr w:rsidR="006F6FB1" w:rsidRPr="005E4C1A" w:rsidTr="00870ED8">
        <w:tc>
          <w:tcPr>
            <w:tcW w:w="1980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lang w:val="en-US"/>
              </w:rPr>
              <w:t>J Mulonja</w:t>
            </w:r>
          </w:p>
        </w:tc>
        <w:tc>
          <w:tcPr>
            <w:tcW w:w="3683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lang w:val="en-US"/>
              </w:rPr>
              <w:t xml:space="preserve">Country Director (DR Congo) </w:t>
            </w:r>
          </w:p>
        </w:tc>
        <w:tc>
          <w:tcPr>
            <w:tcW w:w="937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rFonts w:ascii="Times New Roman" w:hAnsi="Times New Roman"/>
                <w:b/>
                <w:bCs/>
                <w:sz w:val="28"/>
                <w:lang w:val="en-US"/>
              </w:rPr>
              <w:t>√</w:t>
            </w:r>
          </w:p>
        </w:tc>
        <w:tc>
          <w:tcPr>
            <w:tcW w:w="910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rFonts w:ascii="Times New Roman" w:hAnsi="Times New Roman"/>
                <w:b/>
                <w:bCs/>
                <w:sz w:val="28"/>
                <w:lang w:val="en-US"/>
              </w:rPr>
              <w:t>√</w:t>
            </w:r>
          </w:p>
        </w:tc>
        <w:tc>
          <w:tcPr>
            <w:tcW w:w="910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rFonts w:ascii="Times New Roman" w:hAnsi="Times New Roman"/>
                <w:b/>
                <w:bCs/>
                <w:sz w:val="28"/>
                <w:lang w:val="en-US"/>
              </w:rPr>
              <w:t>√</w:t>
            </w:r>
          </w:p>
        </w:tc>
      </w:tr>
      <w:tr w:rsidR="006F6FB1" w:rsidRPr="005E4C1A" w:rsidTr="00870ED8">
        <w:tc>
          <w:tcPr>
            <w:tcW w:w="1980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lang w:val="en-US"/>
              </w:rPr>
              <w:t>C Mwefu</w:t>
            </w:r>
          </w:p>
        </w:tc>
        <w:tc>
          <w:tcPr>
            <w:tcW w:w="3683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lang w:val="en-US"/>
              </w:rPr>
              <w:t>Country Manager</w:t>
            </w:r>
          </w:p>
        </w:tc>
        <w:tc>
          <w:tcPr>
            <w:tcW w:w="937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rFonts w:ascii="Times New Roman" w:hAnsi="Times New Roman"/>
                <w:b/>
                <w:bCs/>
                <w:sz w:val="28"/>
                <w:lang w:val="en-US"/>
              </w:rPr>
              <w:t>√</w:t>
            </w:r>
          </w:p>
        </w:tc>
        <w:tc>
          <w:tcPr>
            <w:tcW w:w="910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rFonts w:ascii="Times New Roman" w:hAnsi="Times New Roman"/>
                <w:b/>
                <w:bCs/>
                <w:sz w:val="28"/>
                <w:lang w:val="en-US"/>
              </w:rPr>
              <w:t>√</w:t>
            </w:r>
          </w:p>
        </w:tc>
        <w:tc>
          <w:tcPr>
            <w:tcW w:w="910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rFonts w:ascii="Times New Roman" w:hAnsi="Times New Roman"/>
                <w:b/>
                <w:bCs/>
                <w:sz w:val="28"/>
                <w:lang w:val="en-US"/>
              </w:rPr>
              <w:t>√</w:t>
            </w:r>
          </w:p>
        </w:tc>
      </w:tr>
      <w:tr w:rsidR="006F6FB1" w:rsidRPr="005E4C1A" w:rsidTr="00870ED8">
        <w:tc>
          <w:tcPr>
            <w:tcW w:w="1980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lang w:val="en-US"/>
              </w:rPr>
              <w:t>M Agbaw</w:t>
            </w:r>
          </w:p>
        </w:tc>
        <w:tc>
          <w:tcPr>
            <w:tcW w:w="3683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lang w:val="en-US"/>
              </w:rPr>
              <w:t>Lorry Supervisor</w:t>
            </w:r>
          </w:p>
        </w:tc>
        <w:tc>
          <w:tcPr>
            <w:tcW w:w="937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rFonts w:ascii="Times New Roman" w:hAnsi="Times New Roman"/>
                <w:b/>
                <w:bCs/>
                <w:sz w:val="28"/>
                <w:lang w:val="en-US"/>
              </w:rPr>
              <w:t>√</w:t>
            </w:r>
          </w:p>
        </w:tc>
        <w:tc>
          <w:tcPr>
            <w:tcW w:w="910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rFonts w:ascii="Times New Roman" w:hAnsi="Times New Roman"/>
                <w:b/>
                <w:bCs/>
                <w:sz w:val="28"/>
                <w:lang w:val="en-US"/>
              </w:rPr>
              <w:t>√</w:t>
            </w:r>
          </w:p>
        </w:tc>
        <w:tc>
          <w:tcPr>
            <w:tcW w:w="910" w:type="dxa"/>
          </w:tcPr>
          <w:p w:rsidR="006F6FB1" w:rsidRPr="005E4C1A" w:rsidRDefault="006F6FB1" w:rsidP="0050437D">
            <w:pPr>
              <w:pStyle w:val="Paragraph1"/>
              <w:rPr>
                <w:lang w:val="en-US"/>
              </w:rPr>
            </w:pPr>
            <w:r w:rsidRPr="005E4C1A">
              <w:rPr>
                <w:rFonts w:ascii="Times New Roman" w:hAnsi="Times New Roman"/>
                <w:b/>
                <w:bCs/>
                <w:sz w:val="28"/>
                <w:lang w:val="en-US"/>
              </w:rPr>
              <w:t>√</w:t>
            </w:r>
          </w:p>
        </w:tc>
      </w:tr>
    </w:tbl>
    <w:p w:rsidR="006F6FB1" w:rsidRPr="005E4C1A" w:rsidRDefault="006F6FB1" w:rsidP="0050437D">
      <w:pPr>
        <w:pStyle w:val="Paragraph1"/>
        <w:rPr>
          <w:lang w:val="en-US"/>
        </w:rPr>
      </w:pPr>
      <w:r w:rsidRPr="005E4C1A">
        <w:rPr>
          <w:lang w:val="en-US"/>
        </w:rPr>
        <w:t>The circulation of reports may change, depending on the issues found. A summary of all reports is sent to the Chairman of the Audit Committee and external auditors. Both may also view the detailed reports.</w:t>
      </w:r>
    </w:p>
    <w:p w:rsidR="006F6FB1" w:rsidRPr="005E4C1A" w:rsidRDefault="006F6FB1" w:rsidP="0050437D">
      <w:pPr>
        <w:pStyle w:val="Paragraph1"/>
        <w:rPr>
          <w:lang w:val="en-US"/>
        </w:rPr>
      </w:pPr>
    </w:p>
    <w:p w:rsidR="006F6FB1" w:rsidRPr="005E4C1A" w:rsidRDefault="006F6FB1" w:rsidP="0050437D">
      <w:pPr>
        <w:pStyle w:val="Paragraph1"/>
        <w:rPr>
          <w:lang w:val="en-US"/>
        </w:rPr>
      </w:pPr>
      <w:r w:rsidRPr="005E4C1A">
        <w:rPr>
          <w:lang w:val="en-US"/>
        </w:rPr>
        <w:t>J Smith and I Khan</w:t>
      </w:r>
    </w:p>
    <w:p w:rsidR="006F6FB1" w:rsidRPr="005E4C1A" w:rsidRDefault="0050437D" w:rsidP="0044401D">
      <w:pPr>
        <w:pStyle w:val="Paragraph1"/>
        <w:rPr>
          <w:lang w:val="en-US"/>
        </w:rPr>
      </w:pPr>
      <w:r>
        <w:rPr>
          <w:rFonts w:cs="Arial"/>
          <w:szCs w:val="22"/>
        </w:rPr>
        <w:t>13 January 20X0</w:t>
      </w:r>
    </w:p>
    <w:sectPr w:rsidR="006F6FB1" w:rsidRPr="005E4C1A" w:rsidSect="000C5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2" w:right="1800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D8" w:rsidRDefault="00870ED8">
      <w:pPr>
        <w:spacing w:after="0"/>
      </w:pPr>
      <w:r>
        <w:separator/>
      </w:r>
    </w:p>
  </w:endnote>
  <w:endnote w:type="continuationSeparator" w:id="0">
    <w:p w:rsidR="00870ED8" w:rsidRDefault="00870E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D8" w:rsidRDefault="00461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0E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ED8" w:rsidRDefault="00870E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D8" w:rsidRDefault="004618A9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870ED8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141DC2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870ED8" w:rsidRDefault="004618A9" w:rsidP="00BE49B4">
    <w:pPr>
      <w:pStyle w:val="Footer"/>
      <w:pBdr>
        <w:top w:val="single" w:sz="12" w:space="1" w:color="3891A7" w:themeColor="accent1"/>
      </w:pBdr>
      <w:ind w:right="-58"/>
      <w:rPr>
        <w:rFonts w:cs="Arial"/>
        <w:sz w:val="16"/>
      </w:rPr>
    </w:pPr>
    <w:fldSimple w:instr=" FILENAME  \* Lower  \* MERGEFORMAT ">
      <w:r w:rsidR="0050437D" w:rsidRPr="0050437D">
        <w:rPr>
          <w:rFonts w:cs="Arial"/>
          <w:noProof/>
          <w:szCs w:val="22"/>
        </w:rPr>
        <w:t>146finalscope.docx</w:t>
      </w:r>
    </w:fldSimple>
    <w:r w:rsidR="00870ED8">
      <w:rPr>
        <w:rFonts w:cs="Arial"/>
        <w:szCs w:val="22"/>
      </w:rPr>
      <w:t xml:space="preserve"> </w:t>
    </w:r>
    <w:r w:rsidR="00870ED8">
      <w:rPr>
        <w:rFonts w:cs="Arial"/>
        <w:szCs w:val="22"/>
      </w:rPr>
      <w:tab/>
    </w:r>
    <w:r w:rsidR="0050437D">
      <w:rPr>
        <w:rFonts w:cs="Arial"/>
        <w:szCs w:val="22"/>
      </w:rPr>
      <w:t>13-Jan-20X0</w:t>
    </w:r>
    <w:r w:rsidR="00870ED8">
      <w:rPr>
        <w:rFonts w:cs="Arial"/>
        <w:sz w:val="16"/>
      </w:rPr>
      <w:tab/>
    </w:r>
    <w:r w:rsidR="00870ED8">
      <w:rPr>
        <w:rFonts w:cs="Arial"/>
        <w:sz w:val="16"/>
      </w:rPr>
      <w:tab/>
    </w:r>
    <w:r w:rsidR="00870ED8">
      <w:rPr>
        <w:rFonts w:cs="Arial"/>
        <w:sz w:val="16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D8" w:rsidRPr="00E3095B" w:rsidRDefault="004618A9" w:rsidP="00BE49B4">
    <w:pPr>
      <w:pStyle w:val="Footer"/>
      <w:pBdr>
        <w:top w:val="single" w:sz="12" w:space="1" w:color="3891A7" w:themeColor="accent1"/>
      </w:pBdr>
      <w:tabs>
        <w:tab w:val="left" w:pos="5145"/>
      </w:tabs>
      <w:ind w:right="360"/>
      <w:rPr>
        <w:rFonts w:cs="Arial"/>
        <w:sz w:val="16"/>
      </w:rPr>
    </w:pPr>
    <w:fldSimple w:instr=" FILENAME  \* Lower  \* MERGEFORMAT ">
      <w:r w:rsidR="0050437D">
        <w:rPr>
          <w:noProof/>
        </w:rPr>
        <w:t>146finalscope.docx</w:t>
      </w:r>
    </w:fldSimple>
    <w:r w:rsidR="00870ED8">
      <w:rPr>
        <w:rFonts w:cs="Arial"/>
        <w:szCs w:val="22"/>
      </w:rPr>
      <w:t xml:space="preserve"> </w:t>
    </w:r>
    <w:r w:rsidR="00141DC2">
      <w:rPr>
        <w:rFonts w:cs="Arial"/>
        <w:szCs w:val="22"/>
      </w:rPr>
      <w:t xml:space="preserve"> V2</w:t>
    </w:r>
    <w:r w:rsidR="00E436EA">
      <w:rPr>
        <w:rFonts w:cs="Arial"/>
        <w:szCs w:val="22"/>
      </w:rPr>
      <w:t>.0</w:t>
    </w:r>
    <w:r w:rsidR="00870ED8">
      <w:rPr>
        <w:rFonts w:cs="Arial"/>
        <w:szCs w:val="22"/>
      </w:rPr>
      <w:tab/>
    </w:r>
    <w:r w:rsidR="0050437D">
      <w:rPr>
        <w:rFonts w:cs="Arial"/>
        <w:szCs w:val="22"/>
      </w:rPr>
      <w:t>13-Jan-20X0</w:t>
    </w:r>
    <w:r w:rsidR="00870ED8">
      <w:rPr>
        <w:rFonts w:cs="Arial"/>
        <w:sz w:val="16"/>
      </w:rPr>
      <w:tab/>
    </w:r>
    <w:r w:rsidR="00870ED8">
      <w:rPr>
        <w:rFonts w:cs="Arial"/>
        <w:sz w:val="16"/>
      </w:rPr>
      <w:tab/>
    </w:r>
    <w:hyperlink r:id="rId1" w:history="1">
      <w:r w:rsidR="00870ED8">
        <w:rPr>
          <w:rStyle w:val="Hyperlink"/>
          <w:rFonts w:cs="Arial"/>
          <w:sz w:val="16"/>
        </w:rPr>
        <w:t>www.internalaudit.biz</w:t>
      </w:r>
    </w:hyperlink>
    <w:r w:rsidR="00870ED8">
      <w:rPr>
        <w:rFonts w:cs="Arial"/>
        <w:sz w:val="16"/>
      </w:rPr>
      <w:tab/>
    </w:r>
    <w:r w:rsidR="00870ED8">
      <w:rPr>
        <w:rFonts w:cs="Arial"/>
        <w:sz w:val="16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D8" w:rsidRDefault="00870ED8">
      <w:pPr>
        <w:spacing w:after="0"/>
      </w:pPr>
      <w:r>
        <w:separator/>
      </w:r>
    </w:p>
  </w:footnote>
  <w:footnote w:type="continuationSeparator" w:id="0">
    <w:p w:rsidR="00870ED8" w:rsidRDefault="00870ED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C2" w:rsidRDefault="00141D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D8" w:rsidRPr="00BE49B4" w:rsidRDefault="0050437D" w:rsidP="00BE49B4">
    <w:pPr>
      <w:pStyle w:val="Header"/>
      <w:pBdr>
        <w:bottom w:val="single" w:sz="12" w:space="1" w:color="3891A7" w:themeColor="accent1"/>
      </w:pBdr>
      <w:tabs>
        <w:tab w:val="clear" w:pos="4153"/>
        <w:tab w:val="clear" w:pos="8306"/>
        <w:tab w:val="left" w:pos="3075"/>
      </w:tabs>
      <w:rPr>
        <w:rFonts w:ascii="Verdana" w:hAnsi="Verdana"/>
        <w:color w:val="3891A7" w:themeColor="accent1"/>
        <w:sz w:val="28"/>
      </w:rPr>
    </w:pPr>
    <w:r w:rsidRPr="00BE49B4">
      <w:rPr>
        <w:rFonts w:ascii="Verdana" w:hAnsi="Verdana"/>
        <w:color w:val="3891A7" w:themeColor="accent1"/>
        <w:sz w:val="28"/>
      </w:rPr>
      <w:t>Final</w:t>
    </w:r>
    <w:r w:rsidR="00870ED8" w:rsidRPr="00BE49B4">
      <w:rPr>
        <w:rFonts w:ascii="Verdana" w:hAnsi="Verdana"/>
        <w:color w:val="3891A7" w:themeColor="accent1"/>
        <w:sz w:val="28"/>
      </w:rPr>
      <w:t xml:space="preserve"> Scope</w:t>
    </w:r>
    <w:r w:rsidR="00870ED8" w:rsidRPr="00BE49B4">
      <w:rPr>
        <w:rFonts w:ascii="Verdana" w:hAnsi="Verdana"/>
        <w:color w:val="3891A7" w:themeColor="accent1"/>
        <w:sz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D8" w:rsidRPr="00691C43" w:rsidRDefault="004618A9" w:rsidP="000C53E6">
    <w:pPr>
      <w:pStyle w:val="Header"/>
      <w:rPr>
        <w:rFonts w:cs="Arial"/>
        <w:b/>
        <w:bCs/>
        <w:color w:val="3891A7" w:themeColor="accent1"/>
        <w:sz w:val="52"/>
      </w:rPr>
    </w:pPr>
    <w:r w:rsidRPr="004618A9">
      <w:rPr>
        <w:rFonts w:cs="Arial"/>
        <w:noProof/>
        <w:color w:val="3891A7" w:themeColor="accent1"/>
        <w:sz w:val="52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70.55pt;margin-top:.6pt;width:45.75pt;height:50.25pt;z-index:251662336" o:allowincell="f" filled="f" stroked="f">
          <v:textbox>
            <w:txbxContent>
              <w:p w:rsidR="00870ED8" w:rsidRPr="00BE49B4" w:rsidRDefault="00870ED8" w:rsidP="000C53E6">
                <w:pPr>
                  <w:rPr>
                    <w:b/>
                    <w:color w:val="475A8D" w:themeColor="accent6"/>
                    <w:sz w:val="32"/>
                    <w:szCs w:val="32"/>
                  </w:rPr>
                </w:pPr>
                <w:r w:rsidRPr="00BE49B4">
                  <w:rPr>
                    <w:b/>
                    <w:color w:val="475A8D" w:themeColor="accent6"/>
                    <w:sz w:val="32"/>
                    <w:szCs w:val="32"/>
                  </w:rPr>
                  <w:t>F R</w:t>
                </w:r>
              </w:p>
              <w:p w:rsidR="00870ED8" w:rsidRPr="00BE49B4" w:rsidRDefault="00870ED8" w:rsidP="000C53E6">
                <w:pPr>
                  <w:rPr>
                    <w:b/>
                    <w:color w:val="3891A7" w:themeColor="accent1"/>
                    <w:sz w:val="32"/>
                    <w:szCs w:val="32"/>
                  </w:rPr>
                </w:pPr>
                <w:r w:rsidRPr="00BE49B4">
                  <w:rPr>
                    <w:b/>
                    <w:color w:val="3891A7" w:themeColor="accent1"/>
                    <w:sz w:val="32"/>
                    <w:szCs w:val="32"/>
                  </w:rPr>
                  <w:t>C A</w:t>
                </w:r>
              </w:p>
            </w:txbxContent>
          </v:textbox>
        </v:shape>
      </w:pict>
    </w:r>
    <w:r w:rsidR="00870ED8">
      <w:rPr>
        <w:rFonts w:cs="Arial"/>
        <w:noProof/>
        <w:color w:val="3891A7" w:themeColor="accent1"/>
        <w:sz w:val="20"/>
        <w:lang w:eastAsia="en-GB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4686300</wp:posOffset>
          </wp:positionH>
          <wp:positionV relativeFrom="paragraph">
            <wp:posOffset>7620</wp:posOffset>
          </wp:positionV>
          <wp:extent cx="600710" cy="573405"/>
          <wp:effectExtent l="19050" t="0" r="8890" b="0"/>
          <wp:wrapTopAndBottom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0ED8" w:rsidRPr="00691C43">
      <w:rPr>
        <w:rFonts w:cs="Arial"/>
        <w:b/>
        <w:bCs/>
        <w:color w:val="3891A7" w:themeColor="accent1"/>
        <w:sz w:val="52"/>
      </w:rPr>
      <w:t>Internal Audit</w:t>
    </w:r>
  </w:p>
  <w:p w:rsidR="00870ED8" w:rsidRPr="00BE49B4" w:rsidRDefault="0050437D" w:rsidP="000C53E6">
    <w:pPr>
      <w:pStyle w:val="Header"/>
      <w:rPr>
        <w:rFonts w:ascii="Verdana" w:hAnsi="Verdana"/>
        <w:color w:val="3891A7" w:themeColor="accent1"/>
        <w:sz w:val="28"/>
      </w:rPr>
    </w:pPr>
    <w:r w:rsidRPr="00BE49B4">
      <w:rPr>
        <w:rFonts w:ascii="Verdana" w:hAnsi="Verdana"/>
        <w:color w:val="3891A7" w:themeColor="accent1"/>
        <w:sz w:val="28"/>
      </w:rPr>
      <w:t>Final</w:t>
    </w:r>
    <w:r w:rsidR="00870ED8" w:rsidRPr="00BE49B4">
      <w:rPr>
        <w:rFonts w:ascii="Verdana" w:hAnsi="Verdana"/>
        <w:color w:val="3891A7" w:themeColor="accent1"/>
        <w:sz w:val="28"/>
      </w:rPr>
      <w:t xml:space="preserve"> Scope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9EA"/>
    <w:multiLevelType w:val="multilevel"/>
    <w:tmpl w:val="A5ECC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Examplebulle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34022"/>
    <w:multiLevelType w:val="hybridMultilevel"/>
    <w:tmpl w:val="351A88D2"/>
    <w:lvl w:ilvl="0" w:tplc="56F67D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2F7307"/>
    <w:multiLevelType w:val="hybridMultilevel"/>
    <w:tmpl w:val="A89E5BDE"/>
    <w:lvl w:ilvl="0" w:tplc="EB9A293C">
      <w:start w:val="1"/>
      <w:numFmt w:val="bullet"/>
      <w:pStyle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767FB3"/>
    <w:multiLevelType w:val="hybridMultilevel"/>
    <w:tmpl w:val="3AC612AE"/>
    <w:lvl w:ilvl="0" w:tplc="8474DD40">
      <w:start w:val="1"/>
      <w:numFmt w:val="bullet"/>
      <w:pStyle w:val="Bullet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7BC2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91C43"/>
    <w:rsid w:val="00041B25"/>
    <w:rsid w:val="000C53E6"/>
    <w:rsid w:val="00141DC2"/>
    <w:rsid w:val="00166D58"/>
    <w:rsid w:val="00340480"/>
    <w:rsid w:val="003A303A"/>
    <w:rsid w:val="00424D97"/>
    <w:rsid w:val="0044401D"/>
    <w:rsid w:val="004529AE"/>
    <w:rsid w:val="004547B6"/>
    <w:rsid w:val="004618A9"/>
    <w:rsid w:val="00463FB7"/>
    <w:rsid w:val="0050437D"/>
    <w:rsid w:val="00522B11"/>
    <w:rsid w:val="005826F6"/>
    <w:rsid w:val="005E4C1A"/>
    <w:rsid w:val="0060598B"/>
    <w:rsid w:val="00653431"/>
    <w:rsid w:val="006559D4"/>
    <w:rsid w:val="00691C43"/>
    <w:rsid w:val="006F6FB1"/>
    <w:rsid w:val="007E3E70"/>
    <w:rsid w:val="00826492"/>
    <w:rsid w:val="00844523"/>
    <w:rsid w:val="00870ED8"/>
    <w:rsid w:val="008C292C"/>
    <w:rsid w:val="008F3687"/>
    <w:rsid w:val="00912AF4"/>
    <w:rsid w:val="009618F2"/>
    <w:rsid w:val="00995CCE"/>
    <w:rsid w:val="009A080B"/>
    <w:rsid w:val="009E7E36"/>
    <w:rsid w:val="00A61A50"/>
    <w:rsid w:val="00AA37BE"/>
    <w:rsid w:val="00AB5D9A"/>
    <w:rsid w:val="00AF08BF"/>
    <w:rsid w:val="00B069E8"/>
    <w:rsid w:val="00B33783"/>
    <w:rsid w:val="00BE49B4"/>
    <w:rsid w:val="00BF47CA"/>
    <w:rsid w:val="00D6554D"/>
    <w:rsid w:val="00E3095B"/>
    <w:rsid w:val="00E436EA"/>
    <w:rsid w:val="00EB75C0"/>
    <w:rsid w:val="00F00553"/>
    <w:rsid w:val="00F22B3A"/>
    <w:rsid w:val="00F32D64"/>
    <w:rsid w:val="00FD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23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44523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844523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44523"/>
    <w:pPr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44523"/>
    <w:rPr>
      <w:color w:val="0000FF"/>
      <w:u w:val="single"/>
    </w:rPr>
  </w:style>
  <w:style w:type="paragraph" w:customStyle="1" w:styleId="bullet">
    <w:name w:val="bullet"/>
    <w:basedOn w:val="Normal"/>
    <w:rsid w:val="00844523"/>
    <w:pPr>
      <w:keepLines/>
      <w:numPr>
        <w:numId w:val="3"/>
      </w:numPr>
    </w:pPr>
    <w:rPr>
      <w:szCs w:val="20"/>
    </w:rPr>
  </w:style>
  <w:style w:type="paragraph" w:styleId="Header">
    <w:name w:val="header"/>
    <w:basedOn w:val="Normal"/>
    <w:semiHidden/>
    <w:rsid w:val="008445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445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44523"/>
    <w:rPr>
      <w:rFonts w:ascii="Arial" w:hAnsi="Arial"/>
      <w:dstrike w:val="0"/>
      <w:sz w:val="24"/>
      <w:vertAlign w:val="baseline"/>
    </w:rPr>
  </w:style>
  <w:style w:type="paragraph" w:customStyle="1" w:styleId="Bullet1">
    <w:name w:val="Bullet 1"/>
    <w:basedOn w:val="Normal"/>
    <w:rsid w:val="00463FB7"/>
    <w:pPr>
      <w:keepLines/>
      <w:numPr>
        <w:numId w:val="4"/>
      </w:numPr>
    </w:pPr>
    <w:rPr>
      <w:szCs w:val="20"/>
    </w:rPr>
  </w:style>
  <w:style w:type="paragraph" w:customStyle="1" w:styleId="Bullet2">
    <w:name w:val="Bullet 2"/>
    <w:basedOn w:val="Bullet1"/>
    <w:rsid w:val="00463FB7"/>
    <w:pPr>
      <w:numPr>
        <w:ilvl w:val="1"/>
      </w:numPr>
      <w:tabs>
        <w:tab w:val="clear" w:pos="1440"/>
      </w:tabs>
      <w:ind w:left="720"/>
      <w:outlineLvl w:val="6"/>
    </w:pPr>
    <w:rPr>
      <w:szCs w:val="12"/>
    </w:rPr>
  </w:style>
  <w:style w:type="paragraph" w:customStyle="1" w:styleId="Exampleheading1">
    <w:name w:val="Example heading 1"/>
    <w:basedOn w:val="Heading1"/>
    <w:next w:val="Exampleheading2"/>
    <w:rsid w:val="00463FB7"/>
    <w:pPr>
      <w:outlineLvl w:val="9"/>
    </w:pPr>
  </w:style>
  <w:style w:type="paragraph" w:customStyle="1" w:styleId="Exampleheading2">
    <w:name w:val="Example heading 2"/>
    <w:basedOn w:val="Heading2"/>
    <w:next w:val="Examplenormal"/>
    <w:rsid w:val="00463FB7"/>
    <w:pPr>
      <w:outlineLvl w:val="9"/>
    </w:pPr>
  </w:style>
  <w:style w:type="paragraph" w:customStyle="1" w:styleId="Examplenormal">
    <w:name w:val="Example normal"/>
    <w:basedOn w:val="Normal"/>
    <w:rsid w:val="00463FB7"/>
    <w:rPr>
      <w:rFonts w:ascii="Times New Roman" w:hAnsi="Times New Roman"/>
      <w:sz w:val="24"/>
    </w:rPr>
  </w:style>
  <w:style w:type="paragraph" w:customStyle="1" w:styleId="Examplebullet1">
    <w:name w:val="Example bullet 1"/>
    <w:basedOn w:val="Bullet1"/>
    <w:rsid w:val="00463FB7"/>
    <w:rPr>
      <w:rFonts w:ascii="Times New Roman" w:hAnsi="Times New Roman"/>
      <w:sz w:val="24"/>
    </w:rPr>
  </w:style>
  <w:style w:type="paragraph" w:customStyle="1" w:styleId="Paragraph1">
    <w:name w:val="Paragraph1"/>
    <w:basedOn w:val="Normal"/>
    <w:rsid w:val="00463FB7"/>
    <w:pPr>
      <w:keepLines/>
    </w:pPr>
  </w:style>
  <w:style w:type="paragraph" w:customStyle="1" w:styleId="Examplebullet2">
    <w:name w:val="Example bullet 2"/>
    <w:basedOn w:val="Bullet2"/>
    <w:rsid w:val="00D6554D"/>
    <w:pPr>
      <w:numPr>
        <w:numId w:val="2"/>
      </w:numPr>
      <w:ind w:left="714" w:hanging="357"/>
      <w:outlineLvl w:val="9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nalaudit.bi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399DE-0AC8-4BC5-B364-6E1F8593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</dc:creator>
  <cp:lastModifiedBy>David</cp:lastModifiedBy>
  <cp:revision>2</cp:revision>
  <dcterms:created xsi:type="dcterms:W3CDTF">2020-05-07T18:35:00Z</dcterms:created>
  <dcterms:modified xsi:type="dcterms:W3CDTF">2020-05-07T18:35:00Z</dcterms:modified>
</cp:coreProperties>
</file>